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glossary/_rels/document.xml.rels" ContentType="application/vnd.openxmlformats-package.relationships+xml"/>
  <Override PartName="/word/glossary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document.xml" ContentType="application/vnd.openxmlformats-officedocument.wordprocessingml.document.glossary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Nowa Pawłówka, dnia </w:t>
      </w:r>
      <w:r>
        <w:rPr>
          <w:rFonts w:cs="Times New Roman" w:ascii="Times New Roman" w:hAnsi="Times New Roman"/>
          <w:sz w:val="24"/>
          <w:szCs w:val="24"/>
        </w:rPr>
        <w:t>5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maja</w:t>
      </w:r>
      <w:r>
        <w:rPr>
          <w:rFonts w:cs="Times New Roman" w:ascii="Times New Roman" w:hAnsi="Times New Roman"/>
          <w:sz w:val="24"/>
          <w:szCs w:val="24"/>
        </w:rPr>
        <w:t xml:space="preserve"> 201</w:t>
      </w:r>
      <w:r>
        <w:rPr>
          <w:rFonts w:cs="Times New Roman" w:ascii="Times New Roman" w:hAnsi="Times New Roman"/>
          <w:sz w:val="24"/>
          <w:szCs w:val="24"/>
        </w:rPr>
        <w:t>6</w:t>
      </w:r>
      <w:r>
        <w:rPr>
          <w:rFonts w:cs="Times New Roman" w:ascii="Times New Roman" w:hAnsi="Times New Roman"/>
          <w:sz w:val="24"/>
          <w:szCs w:val="24"/>
        </w:rPr>
        <w:t xml:space="preserve"> roku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32"/>
          <w:szCs w:val="32"/>
        </w:rPr>
        <w:t>Plan działania Stowarzyszenia Przyjaciół Domu Dziecka w Pawłówce na rok 201</w:t>
      </w:r>
      <w:r>
        <w:rPr>
          <w:rFonts w:cs="Times New Roman" w:ascii="Times New Roman" w:hAnsi="Times New Roman"/>
          <w:b/>
          <w:sz w:val="32"/>
          <w:szCs w:val="32"/>
        </w:rPr>
        <w:t>6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tbl>
      <w:tblPr>
        <w:tblW w:w="14456" w:type="dxa"/>
        <w:jc w:val="left"/>
        <w:tblInd w:w="-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val="0000"/>
      </w:tblPr>
      <w:tblGrid>
        <w:gridCol w:w="699"/>
        <w:gridCol w:w="1929"/>
        <w:gridCol w:w="10385"/>
        <w:gridCol w:w="1442"/>
      </w:tblGrid>
      <w:tr>
        <w:trPr/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L.p.</w:t>
            </w:r>
          </w:p>
        </w:tc>
        <w:tc>
          <w:tcPr>
            <w:tcW w:w="1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10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Sposób realizacji</w:t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Uwagi                o realizacji</w:t>
            </w:r>
          </w:p>
        </w:tc>
      </w:tr>
      <w:tr>
        <w:trPr/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Zadania wynikające ze statutu stowarzyszenia</w:t>
            </w:r>
          </w:p>
        </w:tc>
        <w:tc>
          <w:tcPr>
            <w:tcW w:w="10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 Organizacja pracy stowarzyszenia</w:t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a. opracowanie planu pracy</w:t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b. ustalenie wysokości składek </w:t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c. opracowanie znaku  (logo) stowarzyszenia</w:t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d ustalenie komisji i ich składu</w:t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e. przydział zadań członkom zarządu</w:t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 Pozyskiwanie nowych członków</w:t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 Monitorowanie wpływu składek członkowskich</w:t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4. Uaktualnianie informacji na temat regulacji prawnych organizacji    </w:t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pozarządowych.</w:t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5. Zbieranie informacji na temat dostępności środków    </w:t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finansowych dla organizacji pozarządowych.</w:t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 Pozyskiwanie środków na realizację zadań  stowarzyszenia</w:t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 Organizowanie imprez, kampanii promujących stowarzyszenie</w:t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7. Organizacja posiedzeń zarządu</w:t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8. Prowadzenie dokumentacji stowarzyszenia.</w:t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9. Złożenie do sądu wniosku o przyznanie stowarzyszeniu statusu organizacji pożytku publicznego.</w:t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spacing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Współpraca  z władzami gminy, powiatu, województwa</w:t>
            </w:r>
          </w:p>
        </w:tc>
        <w:tc>
          <w:tcPr>
            <w:tcW w:w="10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numPr>
                <w:ilvl w:val="0"/>
                <w:numId w:val="3"/>
              </w:numPr>
              <w:suppressAutoHyphens w:val="true"/>
              <w:snapToGrid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Organizowanie wspólnych przedsięwzięć o charakterze edukacyjno - wychowawczym.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Upowszechnianie kultury sportu i rekreacji wśród społeczności lokalnej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Organizacja imprez integracyjnych dla członków stowarzyszenia oraz sponsorów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Prowadzenie Punktu Konsultacyjnego Poradnictwa Specjalistycznego dla osób z problemami opiekuńczo - wychowawczymi i przemocą działającego na terenie Gminy Przerośl.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Udział w kampaniach społecznościowych realizowanych przy współpracy z samorządem gminy Przerośl 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Wsparcie członków rodzin z problemem alkoholowym, przemocy, problemami opiekuńczo - wychowawczymi zamieszkałych teren gminy Przerośl bezpłatną pomocą pedagogiczną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Wspieranie działań profilaktycznych prowadzonych przez Gminny Ośrodek Kultury Sportu                  i Turystyki w Przerośli, Gminną Bibliotekę Publiczną w Przerośli, Gminny Ośrodek Pomocy Społecznej w Przerośli, ZSO w Przerośli, Szkołę Podstawową w Pawłówce, Gminną Komisję ds. Profilaktyki i Rozwiązywania Problemów Alkoholowych w Przerośli.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Organizacja na terenie szkół i placówek kulturalnych programów profilaktycznych dotyczących szkodliwości zażywania substancji uzależniających.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Współpraca z Powiatowym Centrum Pomocy Rodzinie w Suwałkach odnośnie możliwości włączenia wychowanków Domu Dziecka w Pawłówce w działania w zakresie realizowanych projektów  prowadzonych przez powiat</w:t>
            </w:r>
          </w:p>
          <w:p>
            <w:pPr>
              <w:pStyle w:val="Normal"/>
              <w:numPr>
                <w:ilvl w:val="0"/>
                <w:numId w:val="3"/>
              </w:numPr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Współpraca z PFRON w Białymstoku.</w:t>
            </w:r>
          </w:p>
          <w:p>
            <w:pPr>
              <w:pStyle w:val="Normal"/>
              <w:ind w:left="36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Współpraca z  innymi  organizacjami pozarządowymi i instytucjami</w:t>
            </w:r>
          </w:p>
        </w:tc>
        <w:tc>
          <w:tcPr>
            <w:tcW w:w="10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numPr>
                <w:ilvl w:val="0"/>
                <w:numId w:val="4"/>
              </w:numPr>
              <w:suppressAutoHyphens w:val="true"/>
              <w:snapToGrid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Współpraca z policją w celu zwiększenia skuteczności interwencji wobec przemocy w rodzinie               i innych zaburzeń funkcjonowania rodziny spowodowanych przez nadmierne używanie napojów alkoholowych, przemocy, narkotyków – pogadanki z młodzieżą</w:t>
            </w:r>
          </w:p>
          <w:p>
            <w:pPr>
              <w:pStyle w:val="Normal"/>
              <w:numPr>
                <w:ilvl w:val="0"/>
                <w:numId w:val="4"/>
              </w:numPr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Organizowanie na bazie lokalnych obiektów różnych imprez o charakterze sportowym, turystycznym, edukacyjnym, prewencyjnym, szkoleniowym.</w:t>
            </w:r>
          </w:p>
          <w:p>
            <w:pPr>
              <w:pStyle w:val="Normal"/>
              <w:numPr>
                <w:ilvl w:val="0"/>
                <w:numId w:val="4"/>
              </w:numPr>
              <w:suppressAutoHyphens w:val="tru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Realizacja projektów przy współpracy z organizacjami pozarządowymi i innymi instytucjami.</w:t>
            </w:r>
          </w:p>
          <w:p>
            <w:pPr>
              <w:pStyle w:val="Normal"/>
              <w:numPr>
                <w:ilvl w:val="0"/>
                <w:numId w:val="4"/>
              </w:numPr>
              <w:suppressAutoHyphens w:val="tru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Reprezentacja powiatu suwalskiego w Podlaskiej Sieci Pozarządowej </w:t>
            </w:r>
          </w:p>
          <w:p>
            <w:pPr>
              <w:pStyle w:val="Normal"/>
              <w:numPr>
                <w:ilvl w:val="0"/>
                <w:numId w:val="4"/>
              </w:numPr>
              <w:suppressAutoHyphens w:val="tru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Współpraca oraz realizacja projektów w ramach członkowstwa w  Suwalsko – Sejneńskiej Lokalnej Grupie Działania </w:t>
            </w:r>
          </w:p>
          <w:p>
            <w:pPr>
              <w:pStyle w:val="Normal"/>
              <w:ind w:left="36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Budowa wizerunku stowarzyszenia w środowisku i na zewnątrz.</w:t>
            </w:r>
          </w:p>
        </w:tc>
        <w:tc>
          <w:tcPr>
            <w:tcW w:w="10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numPr>
                <w:ilvl w:val="0"/>
                <w:numId w:val="2"/>
              </w:numPr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Nadawanie członkostwa w stowarzyszeniu.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Przyznawanie tytułu  honorowego członka stowarzyszenia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Opracowanie logo 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Opracowanie materiałów promocyjnych stowarzyszenia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Prowadzenie strony internetowej stowarzyszenia.</w:t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Wycieczki, wyjazdy, konkursy, szkolenia.</w:t>
            </w:r>
          </w:p>
        </w:tc>
        <w:tc>
          <w:tcPr>
            <w:tcW w:w="10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numPr>
                <w:ilvl w:val="0"/>
                <w:numId w:val="1"/>
              </w:numPr>
              <w:suppressAutoHyphens w:val="tru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Organizacja i współorganizacja wyjazdów edukacyjno – wychowawczych dla dzieci i młodzieży w tym wycieczek krajowych i zagranicznych </w:t>
            </w:r>
          </w:p>
          <w:p>
            <w:pPr>
              <w:pStyle w:val="Normal"/>
              <w:numPr>
                <w:ilvl w:val="0"/>
                <w:numId w:val="1"/>
              </w:numPr>
              <w:suppressAutoHyphens w:val="tru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Organizacja we współpracy z samorządem Gminy Przerośl wyjazdu edukacyjno - wychowawczego z programem socjoterapeutycznym do Pragi dla dzieci i młodzieży z terenu Gminy Przerośl w tym wychowanków Domu Dziecka w Pawłówce</w:t>
            </w:r>
          </w:p>
          <w:p>
            <w:pPr>
              <w:pStyle w:val="Normal"/>
              <w:numPr>
                <w:ilvl w:val="0"/>
                <w:numId w:val="1"/>
              </w:numPr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Organizacja i współorganizacja konkursów o wartościach edukacyjno – wychowawczych dla dzieci i młodzieży.</w:t>
            </w:r>
          </w:p>
          <w:p>
            <w:pPr>
              <w:pStyle w:val="Normal"/>
              <w:numPr>
                <w:ilvl w:val="0"/>
                <w:numId w:val="1"/>
              </w:numPr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Szkolenia członków stowarzyszenia.</w:t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Wspieranie działalności Domu Dziecka             w Pawłówce</w:t>
            </w:r>
          </w:p>
        </w:tc>
        <w:tc>
          <w:tcPr>
            <w:tcW w:w="10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true"/>
              <w:spacing w:lineRule="auto" w:line="240" w:before="0" w:after="0"/>
              <w:ind w:left="72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  Modernizacja sali rekreacyjnej Domu dziecka w Pawłówce poprzez zakup sprzętu sportowego.</w:t>
            </w:r>
          </w:p>
          <w:p>
            <w:pPr>
              <w:pStyle w:val="Normal"/>
              <w:suppressAutoHyphens w:val="true"/>
              <w:spacing w:lineRule="auto" w:line="240" w:before="0" w:after="0"/>
              <w:ind w:left="72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  Włączenie dzieci i młodzieży zamieszkującej Dom Dziecka w Pawłówce do aktywności lokalnej – uczestnictwo w bezpłatnych zajęciach z terapeutą ds. uzależnień i współuzależnień, socjoterapeutą, uczestnictwa w kampaniach społecznościowych</w:t>
            </w:r>
          </w:p>
          <w:p>
            <w:pPr>
              <w:pStyle w:val="Normal"/>
              <w:suppressAutoHyphens w:val="true"/>
              <w:spacing w:lineRule="auto" w:line="240" w:before="0" w:after="0"/>
              <w:ind w:left="72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  Zajęcia dydaktyczne, zajęcia wyrównawcze w punkcie konsultacyjnym; wyrównywanie braków edukacyjnych, zajęcia sportowe, zajęcia kulinarne</w:t>
            </w:r>
          </w:p>
          <w:p>
            <w:pPr>
              <w:pStyle w:val="Normal"/>
              <w:suppressAutoHyphens w:val="true"/>
              <w:spacing w:lineRule="auto" w:line="240" w:before="0" w:after="0"/>
              <w:ind w:left="72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 Organizacja na terenie Placówki konkursów, zawodów sportowych zawierających działania                z zakresu profilaktyki uzależnień i wspóluzależnień.</w:t>
            </w:r>
          </w:p>
          <w:p>
            <w:pPr>
              <w:pStyle w:val="Normal"/>
              <w:suppressAutoHyphens w:val="true"/>
              <w:spacing w:lineRule="auto" w:line="240" w:before="0" w:after="0"/>
              <w:ind w:left="72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5. Poszukiwanie i szkolenie wolontariuszy.</w:t>
            </w:r>
          </w:p>
          <w:p>
            <w:pPr>
              <w:pStyle w:val="Normal"/>
              <w:suppressAutoHyphens w:val="true"/>
              <w:spacing w:lineRule="auto" w:line="240" w:before="0" w:after="0"/>
              <w:ind w:left="72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 Pozyskiwanie środków finansowych na zapewnienie wypoczynku oraz organizację czasu wolnego w okresie dni wolnych od nauki wychowankom Domu Dziecka w Pawłówce.</w:t>
            </w:r>
          </w:p>
          <w:p>
            <w:pPr>
              <w:pStyle w:val="Normal"/>
              <w:suppressAutoHyphens w:val="true"/>
              <w:spacing w:lineRule="auto" w:line="240" w:before="0" w:after="0"/>
              <w:ind w:left="720" w:hanging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PREZES ZARZĄDU</w:t>
      </w:r>
    </w:p>
    <w:p>
      <w:pPr>
        <w:pStyle w:val="Normal"/>
        <w:jc w:val="right"/>
        <w:rPr/>
      </w:pPr>
      <w:r>
        <w:rPr>
          <w:rFonts w:cs="Times New Roman" w:ascii="Times New Roman" w:hAnsi="Times New Roman"/>
          <w:b/>
          <w:sz w:val="24"/>
          <w:szCs w:val="24"/>
        </w:rPr>
        <w:t>Rafał Lejmel</w:t>
      </w:r>
    </w:p>
    <w:sectPr>
      <w:headerReference w:type="default" r:id="rId2"/>
      <w:type w:val="nextPage"/>
      <w:pgSz w:orient="landscape" w:w="16838" w:h="11906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  <w:r>
      <mc:AlternateContent>
        <mc:Choice Requires="wps">
          <w:drawing>
            <wp:anchor behindDoc="1" distT="0" distB="0" distL="114300" distR="114300" simplePos="0" locked="0" layoutInCell="1" allowOverlap="1" relativeHeight="4">
              <wp:simplePos x="0" y="0"/>
              <wp:positionH relativeFrom="page">
                <wp:align>left</wp:align>
              </wp:positionH>
              <wp:positionV relativeFrom="paragraph">
                <wp:align>center</wp:align>
              </wp:positionV>
              <wp:extent cx="914400" cy="170815"/>
              <wp:effectExtent l="0" t="0" r="0" b="0"/>
              <wp:wrapNone/>
              <wp:docPr id="1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170815"/>
                      </a:xfrm>
                      <a:prstGeom prst="rect"/>
                      <a:solidFill>
                        <a:srgbClr val="4F81BD"/>
                      </a:solidFill>
                    </wps:spPr>
                    <wps:txbx>
                      <w:txbxContent>
                        <w:p>
                          <w:pPr>
                            <w:pStyle w:val="Zawartoramki"/>
                            <w:spacing w:lineRule="auto" w:line="240" w:before="0" w:after="0"/>
                            <w:jc w:val="right"/>
                            <w:rPr/>
                          </w:pPr>
                          <w:r>
                            <w:rPr>
                              <w:color w:val="FFFFFF" w:themeColor="background1"/>
                            </w:rPr>
                            <w:fldChar w:fldCharType="begin"/>
                          </w:r>
                          <w:r>
                            <w:instrText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anchor="t" lIns="91440" tIns="0" rIns="9144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4F81BD" stroked="f" strokeweight="0pt" style="position:absolute;rotation:0;width:72pt;height:13.45pt;mso-wrap-distance-left:9pt;mso-wrap-distance-right:9pt;mso-wrap-distance-top:0pt;mso-wrap-distance-bottom:0pt;margin-top:0pt;mso-position-vertical:center;mso-position-vertical-relative:text;margin-left:9pt;mso-position-horizontal:left;mso-position-horizontal-relative:page">
              <v:textbox inset="0.1in,0in,0.1in,0in">
                <w:txbxContent>
                  <w:p>
                    <w:pPr>
                      <w:pStyle w:val="Zawartoramki"/>
                      <w:spacing w:lineRule="auto" w:line="240" w:before="0" w:after="0"/>
                      <w:jc w:val="right"/>
                      <w:rPr/>
                    </w:pPr>
                    <w:r>
                      <w:rPr>
                        <w:color w:val="FFFFFF" w:themeColor="background1"/>
                      </w:rPr>
                      <w:fldChar w:fldCharType="begin"/>
                    </w:r>
                    <w:r>
                      <w:instrText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7">
              <wp:simplePos x="0" y="0"/>
              <wp:positionH relativeFrom="column">
                <wp:align>left</wp:align>
              </wp:positionH>
              <wp:positionV relativeFrom="paragraph">
                <wp:align>center</wp:align>
              </wp:positionV>
              <wp:extent cx="5943600" cy="170815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43600" cy="170815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Zawartoramki"/>
                            <w:spacing w:lineRule="auto" w:line="240" w:before="0" w:after="0"/>
                            <w:rPr/>
                          </w:pPr>
                          <w:sdt>
                            <w:sdtPr>
                              <w:alias w:val="Tytuł"/>
                            </w:sdtPr>
                            <w:sdtContent>
                              <w:r>
                                <w:rPr/>
                                <w:t>Stowarzyszenie Przyjaciół Domu Dziecka w Pawłówce</w:t>
                              </w:r>
                            </w:sdtContent>
                          </w:sdt>
                        </w:p>
                      </w:txbxContent>
                    </wps:txbx>
                    <wps:bodyPr anchor="t" lIns="91440" tIns="0" rIns="9144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468pt;height:13.45pt;mso-wrap-distance-left:9pt;mso-wrap-distance-right:9pt;mso-wrap-distance-top:0pt;mso-wrap-distance-bottom:0pt;margin-top:0pt;mso-position-vertical:center;mso-position-vertical-relative:text;margin-left:28.15pt;mso-position-horizontal:left;mso-position-horizontal-relative:text">
              <v:textbox inset="0.1in,0in,0.1in,0in">
                <w:txbxContent>
                  <w:p>
                    <w:pPr>
                      <w:pStyle w:val="Zawartoramki"/>
                      <w:spacing w:lineRule="auto" w:line="240" w:before="0" w:after="0"/>
                      <w:rPr/>
                    </w:pPr>
                    <w:sdt>
                      <w:sdtPr>
                        <w:text/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alias w:val="Tytuł"/>
                      </w:sdtPr>
                      <w:sdtContent>
                        <w:r>
                          <w:rPr/>
                          <w:t>Stowarzyszenie Przyjaciół Domu Dziecka w Pawłówce</w:t>
                        </w:r>
                      </w:sdtContent>
                    </w:sdt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f644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sz w:val="22"/>
      <w:szCs w:val="22"/>
      <w:lang w:val="pl-PL" w:eastAsia="pl-PL" w:bidi="ar-SA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semiHidden/>
    <w:qFormat/>
    <w:rsid w:val="007f5710"/>
    <w:rPr/>
  </w:style>
  <w:style w:type="character" w:styleId="StopkaZnak" w:customStyle="1">
    <w:name w:val="Stopka Znak"/>
    <w:basedOn w:val="DefaultParagraphFont"/>
    <w:link w:val="Stopka"/>
    <w:uiPriority w:val="99"/>
    <w:semiHidden/>
    <w:qFormat/>
    <w:rsid w:val="007f5710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f5710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eastAsia="Times New Roman" w:cs="Times New Roma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">
    <w:name w:val="Główka"/>
    <w:basedOn w:val="Normal"/>
    <w:link w:val="NagwekZnak"/>
    <w:uiPriority w:val="99"/>
    <w:semiHidden/>
    <w:unhideWhenUsed/>
    <w:rsid w:val="007f5710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Stopka"/>
    <w:basedOn w:val="Normal"/>
    <w:link w:val="StopkaZnak"/>
    <w:uiPriority w:val="99"/>
    <w:semiHidden/>
    <w:unhideWhenUsed/>
    <w:rsid w:val="007f5710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f571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Zawartoramki">
    <w:name w:val="Zawartość ramki"/>
    <w:basedOn w:val="Normal"/>
    <w:qFormat/>
    <w:pPr/>
    <w:rPr/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glossaryDocument" Target="glossary/document.xml"/><Relationship Id="rId8" Type="http://schemas.openxmlformats.org/officeDocument/2006/relationships/customXml" Target="../customXml/item1.xml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2F22437992B42B9A8B46A0EBEA568E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FE51501-DBF8-4A31-9008-5EB63BCB70C7}"/>
      </w:docPartPr>
      <w:docPartBody>
        <w:p w:rsidR="0077647F" w:rsidRDefault="00970AC5" w:rsidP="00970AC5">
          <w:pPr>
            <w:pStyle w:val="D2F22437992B42B9A8B46A0EBEA568EF"/>
          </w:pPr>
          <w: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970AC5"/>
    <w:rsid w:val="00426C87"/>
    <w:rsid w:val="0077647F"/>
    <w:rsid w:val="008679AE"/>
    <w:rsid w:val="00970AC5"/>
    <w:rsid w:val="00A5395A"/>
    <w:rsid w:val="00BD360C"/>
    <w:rsid w:val="00D04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64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2F22437992B42B9A8B46A0EBEA568EF">
    <w:name w:val="D2F22437992B42B9A8B46A0EBEA568EF"/>
    <w:rsid w:val="00970AC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46505-4531-446C-B748-DEAD522E2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LibreOffice/4.4.5.2$Windows_x86 LibreOffice_project/a22f674fd25a3b6f45bdebf25400ed2adff0ff99</Application>
  <Paragraphs>74</Paragraphs>
  <Company>GOPS Przerośl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2012-12-04T07:36:00Z</dcterms:created>
  <dc:creator>Rafał Lejmel</dc:creator>
  <dc:language>pl-PL</dc:language>
  <cp:lastPrinted>2013-02-12T10:26:00Z</cp:lastPrinted>
  <dcterms:modified xsi:type="dcterms:W3CDTF">2016-05-05T12:15:51Z</dcterms:modified>
  <cp:revision>18</cp:revision>
  <dc:title>Stowarzyszenie Przyjaciół Domu Dziecka w Pawłówce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GOPS Przerośl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